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46C" w:rsidRDefault="000718D8" w:rsidP="000718D8">
      <w:pPr>
        <w:pStyle w:val="Tekstpodstawowy"/>
        <w:jc w:val="center"/>
        <w:rPr>
          <w:b/>
          <w:bCs/>
          <w:sz w:val="28"/>
          <w:szCs w:val="28"/>
        </w:rPr>
      </w:pPr>
      <w:r w:rsidRPr="00F56756">
        <w:rPr>
          <w:b/>
          <w:bCs/>
          <w:sz w:val="28"/>
          <w:szCs w:val="28"/>
        </w:rPr>
        <w:t>SZCZEGÓŁOWY PROGRAM ZAJĘĆ Z ANALIZY INSTRUMENTALNEJ</w:t>
      </w:r>
      <w:r w:rsidR="00A1224B">
        <w:rPr>
          <w:b/>
          <w:bCs/>
          <w:sz w:val="28"/>
          <w:szCs w:val="28"/>
        </w:rPr>
        <w:t xml:space="preserve"> KLASYCZNEJ</w:t>
      </w:r>
      <w:r w:rsidRPr="00F56756">
        <w:rPr>
          <w:b/>
          <w:bCs/>
          <w:sz w:val="28"/>
          <w:szCs w:val="28"/>
        </w:rPr>
        <w:t xml:space="preserve"> DLA STUDENTÓW II ROKU</w:t>
      </w:r>
      <w:r w:rsidR="0061546C">
        <w:rPr>
          <w:b/>
          <w:bCs/>
          <w:sz w:val="28"/>
          <w:szCs w:val="28"/>
        </w:rPr>
        <w:t xml:space="preserve"> FARMACJI</w:t>
      </w:r>
      <w:r w:rsidRPr="00F56756">
        <w:rPr>
          <w:b/>
          <w:bCs/>
          <w:sz w:val="28"/>
          <w:szCs w:val="28"/>
        </w:rPr>
        <w:t xml:space="preserve"> </w:t>
      </w:r>
    </w:p>
    <w:p w:rsidR="00666129" w:rsidRDefault="000D2B93" w:rsidP="00666129">
      <w:pPr>
        <w:pStyle w:val="Tekstpodstawow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rok akademicki 202</w:t>
      </w:r>
      <w:r w:rsidR="008449FE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/202</w:t>
      </w:r>
      <w:r w:rsidR="008449FE">
        <w:rPr>
          <w:b/>
          <w:bCs/>
          <w:sz w:val="28"/>
          <w:szCs w:val="28"/>
        </w:rPr>
        <w:t>6</w:t>
      </w:r>
    </w:p>
    <w:p w:rsidR="00A1224B" w:rsidRDefault="00A1224B" w:rsidP="000718D8">
      <w:pPr>
        <w:pStyle w:val="Tekstpodstawow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 godzin wykładowych</w:t>
      </w:r>
    </w:p>
    <w:p w:rsidR="00A1224B" w:rsidRPr="0061546C" w:rsidRDefault="000D2B93" w:rsidP="000718D8">
      <w:pPr>
        <w:pStyle w:val="Tekstpodstawow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1B365A">
        <w:rPr>
          <w:b/>
          <w:bCs/>
          <w:sz w:val="28"/>
          <w:szCs w:val="28"/>
        </w:rPr>
        <w:t>0</w:t>
      </w:r>
      <w:r w:rsidR="00A1224B">
        <w:rPr>
          <w:b/>
          <w:bCs/>
          <w:sz w:val="28"/>
          <w:szCs w:val="28"/>
        </w:rPr>
        <w:t xml:space="preserve"> godzin ćwiczeń</w:t>
      </w:r>
    </w:p>
    <w:p w:rsidR="000718D8" w:rsidRDefault="000718D8" w:rsidP="002E3B1F">
      <w:pPr>
        <w:pStyle w:val="Tekstpodstawowy"/>
        <w:rPr>
          <w:b/>
          <w:bCs/>
        </w:rPr>
      </w:pPr>
    </w:p>
    <w:p w:rsidR="00C432CA" w:rsidRPr="00611A69" w:rsidRDefault="00C432CA" w:rsidP="002E3B1F">
      <w:pPr>
        <w:pStyle w:val="Tekstpodstawowy"/>
        <w:rPr>
          <w:bCs/>
        </w:rPr>
      </w:pPr>
    </w:p>
    <w:p w:rsidR="00B0701F" w:rsidRPr="00900C76" w:rsidRDefault="00314C30" w:rsidP="00314C30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t>WYKŁADY</w:t>
      </w:r>
    </w:p>
    <w:p w:rsidR="00B0701F" w:rsidRDefault="00B0701F" w:rsidP="00B0701F">
      <w:pPr>
        <w:rPr>
          <w:bCs/>
        </w:rPr>
      </w:pPr>
    </w:p>
    <w:p w:rsidR="00B0701F" w:rsidRPr="002C1ED6" w:rsidRDefault="00B0701F" w:rsidP="00B0701F">
      <w:pPr>
        <w:numPr>
          <w:ilvl w:val="0"/>
          <w:numId w:val="15"/>
        </w:numPr>
        <w:jc w:val="both"/>
        <w:rPr>
          <w:u w:val="single"/>
        </w:rPr>
      </w:pPr>
      <w:r w:rsidRPr="002C1ED6">
        <w:rPr>
          <w:u w:val="single"/>
        </w:rPr>
        <w:t xml:space="preserve">Instrumentalne metody analityczne – wprowadzenie. </w:t>
      </w:r>
    </w:p>
    <w:p w:rsidR="00A1224B" w:rsidRDefault="00B0701F" w:rsidP="00B0701F">
      <w:pPr>
        <w:ind w:left="360"/>
        <w:jc w:val="both"/>
      </w:pPr>
      <w:r>
        <w:t xml:space="preserve">Etapy procesu analitycznego. </w:t>
      </w:r>
      <w:r w:rsidR="00A1224B" w:rsidRPr="00A1224B">
        <w:t xml:space="preserve">Metody przygotowania próbek do analizy ilościowej. </w:t>
      </w:r>
      <w:r w:rsidR="00A1224B">
        <w:t>Poprawność</w:t>
      </w:r>
      <w:r>
        <w:t xml:space="preserve"> i precyzja metody. Czułość i swoistość analityczna. Czynniki wpływające </w:t>
      </w:r>
      <w:r w:rsidR="00A1224B">
        <w:t>na wynik badania analitycznego.</w:t>
      </w:r>
      <w:r w:rsidR="00A1224B" w:rsidRPr="00A1224B">
        <w:t xml:space="preserve"> Podział instrumentalnych metod analitycznych.</w:t>
      </w:r>
    </w:p>
    <w:p w:rsidR="00A1224B" w:rsidRDefault="00A1224B" w:rsidP="00B0701F">
      <w:pPr>
        <w:ind w:left="360"/>
        <w:jc w:val="both"/>
      </w:pPr>
    </w:p>
    <w:p w:rsidR="00B0701F" w:rsidRDefault="00A1224B" w:rsidP="00A1224B">
      <w:pPr>
        <w:numPr>
          <w:ilvl w:val="0"/>
          <w:numId w:val="15"/>
        </w:numPr>
        <w:jc w:val="both"/>
        <w:rPr>
          <w:u w:val="single"/>
        </w:rPr>
      </w:pPr>
      <w:r w:rsidRPr="00A1224B">
        <w:rPr>
          <w:u w:val="single"/>
        </w:rPr>
        <w:t>Metody optyczne</w:t>
      </w:r>
    </w:p>
    <w:p w:rsidR="00A1224B" w:rsidRPr="00A1224B" w:rsidRDefault="00A1224B" w:rsidP="00A1224B">
      <w:pPr>
        <w:ind w:left="360"/>
        <w:jc w:val="both"/>
      </w:pPr>
      <w:r>
        <w:t xml:space="preserve">Podstawy teoretyczne. Refraktometria. Polarymetria. Stosowana aparatura. </w:t>
      </w:r>
      <w:r w:rsidRPr="00A1224B">
        <w:t xml:space="preserve">Nefelometria i </w:t>
      </w:r>
      <w:proofErr w:type="spellStart"/>
      <w:r w:rsidRPr="00A1224B">
        <w:t>turbidymetria</w:t>
      </w:r>
      <w:proofErr w:type="spellEnd"/>
      <w:r w:rsidRPr="00A1224B">
        <w:t xml:space="preserve"> - </w:t>
      </w:r>
      <w:proofErr w:type="spellStart"/>
      <w:r w:rsidRPr="00A1224B">
        <w:t>turbidancja</w:t>
      </w:r>
      <w:proofErr w:type="spellEnd"/>
      <w:r w:rsidRPr="00A1224B">
        <w:t xml:space="preserve">, natężenie promieniowania rozproszonego, </w:t>
      </w:r>
      <w:proofErr w:type="spellStart"/>
      <w:r w:rsidRPr="00A1224B">
        <w:t>immunoturbidymetria</w:t>
      </w:r>
      <w:proofErr w:type="spellEnd"/>
      <w:r w:rsidRPr="00A1224B">
        <w:t xml:space="preserve">, </w:t>
      </w:r>
      <w:proofErr w:type="spellStart"/>
      <w:r w:rsidRPr="00A1224B">
        <w:t>immunonefelometria</w:t>
      </w:r>
      <w:proofErr w:type="spellEnd"/>
      <w:r w:rsidRPr="00A1224B">
        <w:t xml:space="preserve">, zastosowanie metod optycznych w </w:t>
      </w:r>
      <w:r>
        <w:t>przemyśle farmaceutycznym.</w:t>
      </w:r>
    </w:p>
    <w:p w:rsidR="00A1224B" w:rsidRPr="00A1224B" w:rsidRDefault="00A1224B" w:rsidP="00A1224B">
      <w:pPr>
        <w:ind w:left="360"/>
        <w:jc w:val="both"/>
        <w:rPr>
          <w:u w:val="single"/>
        </w:rPr>
      </w:pPr>
    </w:p>
    <w:p w:rsidR="00B0701F" w:rsidRPr="002C1ED6" w:rsidRDefault="00B0701F" w:rsidP="00B0701F">
      <w:pPr>
        <w:numPr>
          <w:ilvl w:val="0"/>
          <w:numId w:val="15"/>
        </w:numPr>
        <w:jc w:val="both"/>
      </w:pPr>
      <w:r w:rsidRPr="002C1ED6">
        <w:rPr>
          <w:u w:val="single"/>
        </w:rPr>
        <w:t>Metody spektroskopowe (1)</w:t>
      </w:r>
    </w:p>
    <w:p w:rsidR="00B0701F" w:rsidRDefault="00B0701F" w:rsidP="00B0701F">
      <w:pPr>
        <w:ind w:left="360"/>
        <w:jc w:val="both"/>
      </w:pPr>
      <w:r>
        <w:t xml:space="preserve">Promieniowanie elektromagnetyczne; absorpcja i emisja promieniowania, prawa absorpcji; podział metod spektroskopowych; podstawy teoretyczne spektroskopii atomowej i molekularnej. Spektroskopia molekularna, spektrofotometria UV-VIS, </w:t>
      </w:r>
      <w:proofErr w:type="spellStart"/>
      <w:r>
        <w:t>spektrofluorymetria</w:t>
      </w:r>
      <w:proofErr w:type="spellEnd"/>
      <w:r>
        <w:t>, spektrofotometria w podczerwieni (IR), spektroskopia magnetycznego rezonansu jądrowego (NMR</w:t>
      </w:r>
      <w:r w:rsidR="00A1224B">
        <w:t>)</w:t>
      </w:r>
      <w:r>
        <w:t>.</w:t>
      </w:r>
    </w:p>
    <w:p w:rsidR="00B0701F" w:rsidRDefault="00B0701F" w:rsidP="00B0701F">
      <w:pPr>
        <w:ind w:left="360"/>
        <w:jc w:val="both"/>
      </w:pPr>
    </w:p>
    <w:p w:rsidR="00B0701F" w:rsidRPr="002C1ED6" w:rsidRDefault="00B0701F" w:rsidP="00B0701F">
      <w:pPr>
        <w:numPr>
          <w:ilvl w:val="0"/>
          <w:numId w:val="15"/>
        </w:numPr>
        <w:jc w:val="both"/>
      </w:pPr>
      <w:r w:rsidRPr="007E3A61">
        <w:rPr>
          <w:u w:val="single"/>
        </w:rPr>
        <w:t>Metody spektroskopowe (2)</w:t>
      </w:r>
      <w:r>
        <w:t xml:space="preserve"> </w:t>
      </w:r>
      <w:r w:rsidRPr="002C1ED6">
        <w:t xml:space="preserve"> </w:t>
      </w:r>
    </w:p>
    <w:p w:rsidR="00B0701F" w:rsidRDefault="00B0701F" w:rsidP="00B0701F">
      <w:pPr>
        <w:ind w:left="360"/>
        <w:jc w:val="both"/>
      </w:pPr>
      <w:r>
        <w:t xml:space="preserve">Spektrometria atomowa, absorpcyjna spektrometria atomowa, emisyjna spektrometria atomowa. </w:t>
      </w:r>
      <w:r w:rsidR="00B83EBE">
        <w:t xml:space="preserve">Fotometria płomieniowa. </w:t>
      </w:r>
      <w:r>
        <w:t>Podstawy teoretyczne zjawisk fizycznych, aparatura, zastosowanie w analityce medycznej.</w:t>
      </w:r>
      <w:r w:rsidRPr="00DD1AA4">
        <w:t xml:space="preserve"> </w:t>
      </w:r>
      <w:r>
        <w:t>Spektrometria masowa.</w:t>
      </w:r>
    </w:p>
    <w:p w:rsidR="00B0701F" w:rsidRDefault="00B0701F" w:rsidP="00B0701F">
      <w:pPr>
        <w:ind w:left="360"/>
        <w:jc w:val="both"/>
      </w:pPr>
    </w:p>
    <w:p w:rsidR="00B0701F" w:rsidRPr="007E3A61" w:rsidRDefault="00680FE2" w:rsidP="00B0701F">
      <w:pPr>
        <w:numPr>
          <w:ilvl w:val="0"/>
          <w:numId w:val="15"/>
        </w:numPr>
        <w:jc w:val="both"/>
      </w:pPr>
      <w:r>
        <w:rPr>
          <w:u w:val="single"/>
        </w:rPr>
        <w:t>Metody elektroanalityczne</w:t>
      </w:r>
    </w:p>
    <w:p w:rsidR="00B0701F" w:rsidRDefault="00B0701F" w:rsidP="00680FE2">
      <w:pPr>
        <w:ind w:left="360"/>
        <w:jc w:val="both"/>
      </w:pPr>
      <w:r>
        <w:t xml:space="preserve">Potencjometria: rodzaje elektrod, ogniwa elektrochemiczne, miareczkowanie potencjometryczne, ogniwo </w:t>
      </w:r>
      <w:proofErr w:type="spellStart"/>
      <w:r>
        <w:t>Daniella</w:t>
      </w:r>
      <w:proofErr w:type="spellEnd"/>
      <w:r>
        <w:t>, potencjał elektrody, równanie Nernsta, typy elektrod, półogniwo wodorowe, potencjał dyfuzyjny, siła elektromotoryczna ogniwa, rodzaje ogniw, elektrody jonoselektywne; pehametria:</w:t>
      </w:r>
      <w:r w:rsidRPr="00B655A5">
        <w:t xml:space="preserve"> </w:t>
      </w:r>
      <w:r>
        <w:t xml:space="preserve">potencjometryczny pomiar </w:t>
      </w:r>
      <w:proofErr w:type="spellStart"/>
      <w:r>
        <w:t>pH</w:t>
      </w:r>
      <w:proofErr w:type="spellEnd"/>
      <w:r>
        <w:t xml:space="preserve">, elektrody stosowane do pomiarów </w:t>
      </w:r>
      <w:proofErr w:type="spellStart"/>
      <w:r>
        <w:t>pH</w:t>
      </w:r>
      <w:proofErr w:type="spellEnd"/>
      <w:r>
        <w:t xml:space="preserve">. Wyznaczanie charakterystyki elektrody pomiarowej. Oznaczenie stężenia wybranego jonu przy użyciu elektrody jonoselektywnej. określenie pojemności buforowej buforów o różnej wartości  </w:t>
      </w:r>
      <w:proofErr w:type="spellStart"/>
      <w:r>
        <w:t>pH</w:t>
      </w:r>
      <w:proofErr w:type="spellEnd"/>
      <w:r>
        <w:t xml:space="preserve"> i różnej sile</w:t>
      </w:r>
      <w:r w:rsidR="00680FE2">
        <w:t xml:space="preserve"> jonowej metodą </w:t>
      </w:r>
      <w:proofErr w:type="spellStart"/>
      <w:r w:rsidR="00680FE2">
        <w:t>pehametryczną</w:t>
      </w:r>
      <w:proofErr w:type="spellEnd"/>
      <w:r w:rsidR="00680FE2">
        <w:t xml:space="preserve">. </w:t>
      </w:r>
      <w:r>
        <w:t>Konduktometria: podstawy teoretyczne, miareczkowanie konduktometryczne.</w:t>
      </w:r>
      <w:r w:rsidRPr="008B4C37">
        <w:t xml:space="preserve"> </w:t>
      </w:r>
      <w:r>
        <w:t xml:space="preserve">Kulometria. </w:t>
      </w:r>
      <w:r w:rsidR="00B83EBE">
        <w:t>Elektroliza, prawa elektrolizy. E</w:t>
      </w:r>
      <w:r>
        <w:t>lektrograwimetria.</w:t>
      </w:r>
      <w:r w:rsidR="00B83EBE">
        <w:t xml:space="preserve"> Polarografia.</w:t>
      </w:r>
      <w:r>
        <w:t xml:space="preserve"> </w:t>
      </w:r>
    </w:p>
    <w:p w:rsidR="00B0701F" w:rsidRDefault="00B0701F" w:rsidP="00B0701F">
      <w:pPr>
        <w:ind w:left="360"/>
        <w:jc w:val="both"/>
      </w:pPr>
    </w:p>
    <w:p w:rsidR="00B0701F" w:rsidRPr="007E3A61" w:rsidRDefault="00B0701F" w:rsidP="00B0701F">
      <w:pPr>
        <w:numPr>
          <w:ilvl w:val="0"/>
          <w:numId w:val="15"/>
        </w:numPr>
        <w:jc w:val="both"/>
      </w:pPr>
      <w:r w:rsidRPr="007E3A61">
        <w:rPr>
          <w:u w:val="single"/>
        </w:rPr>
        <w:t>Metody rozdzielcze (1)</w:t>
      </w:r>
    </w:p>
    <w:p w:rsidR="00B0701F" w:rsidRDefault="00B0701F" w:rsidP="00B0701F">
      <w:pPr>
        <w:ind w:left="360"/>
        <w:jc w:val="both"/>
      </w:pPr>
      <w:r>
        <w:t>Klasyfikacja metod chromatograficznych; p</w:t>
      </w:r>
      <w:r>
        <w:rPr>
          <w:bCs/>
        </w:rPr>
        <w:t xml:space="preserve">odstawy teoretyczne chromatografii: chromatografia podziałowa, </w:t>
      </w:r>
      <w:r>
        <w:t xml:space="preserve">chromatografia adsorpcyjna, zastosowanie chromatografii </w:t>
      </w:r>
      <w:r>
        <w:lastRenderedPageBreak/>
        <w:t>cieczowej w metodach analitycznych, przygotowanie próbek do analizy chromatograficznej, w</w:t>
      </w:r>
      <w:r w:rsidRPr="00E10915">
        <w:rPr>
          <w:bCs/>
        </w:rPr>
        <w:t>spółczynniki retencji, czynniki w</w:t>
      </w:r>
      <w:r>
        <w:rPr>
          <w:bCs/>
        </w:rPr>
        <w:t>pływające na szybkość migracji</w:t>
      </w:r>
      <w:r>
        <w:t xml:space="preserve">. </w:t>
      </w:r>
    </w:p>
    <w:p w:rsidR="00B0701F" w:rsidRDefault="00B0701F" w:rsidP="00B0701F">
      <w:pPr>
        <w:ind w:left="360"/>
        <w:jc w:val="both"/>
      </w:pPr>
    </w:p>
    <w:p w:rsidR="004342FD" w:rsidRPr="007E3A61" w:rsidRDefault="00B0701F" w:rsidP="004342FD">
      <w:pPr>
        <w:numPr>
          <w:ilvl w:val="0"/>
          <w:numId w:val="15"/>
        </w:numPr>
        <w:jc w:val="both"/>
      </w:pPr>
      <w:r w:rsidRPr="007E3A61">
        <w:rPr>
          <w:u w:val="single"/>
        </w:rPr>
        <w:t>Metody rozdzielcze (2)</w:t>
      </w:r>
    </w:p>
    <w:p w:rsidR="00B0701F" w:rsidRDefault="00B0701F" w:rsidP="00B0701F">
      <w:pPr>
        <w:ind w:left="360"/>
        <w:jc w:val="both"/>
      </w:pPr>
      <w:r w:rsidRPr="002E3E0E">
        <w:t>Chromatografia cienkowarstwowa</w:t>
      </w:r>
      <w:r>
        <w:t>. Różnice pomiędzy chromatografią cieczową kolumnową i cienkowarstwową.</w:t>
      </w:r>
      <w:r w:rsidRPr="00CD39D9">
        <w:t xml:space="preserve"> </w:t>
      </w:r>
      <w:r>
        <w:t xml:space="preserve">Analiza i interpretacja chromatografów, zastosowanie chromatografii w analizie klinicznej. </w:t>
      </w:r>
      <w:r w:rsidR="00B83EBE" w:rsidRPr="00B83EBE">
        <w:t>Chromatografia gazowa, cieczowa.</w:t>
      </w:r>
    </w:p>
    <w:p w:rsidR="00B0701F" w:rsidRDefault="00B0701F" w:rsidP="00B0701F">
      <w:pPr>
        <w:jc w:val="both"/>
      </w:pPr>
    </w:p>
    <w:p w:rsidR="00B0701F" w:rsidRPr="007E3A61" w:rsidRDefault="00B0701F" w:rsidP="00B0701F">
      <w:pPr>
        <w:numPr>
          <w:ilvl w:val="0"/>
          <w:numId w:val="15"/>
        </w:numPr>
      </w:pPr>
      <w:r w:rsidRPr="007E3A61">
        <w:rPr>
          <w:u w:val="single"/>
        </w:rPr>
        <w:t>Metody rozdzielcze (3)</w:t>
      </w:r>
      <w:r>
        <w:t xml:space="preserve"> </w:t>
      </w:r>
      <w:r w:rsidRPr="007E3A61">
        <w:t xml:space="preserve"> </w:t>
      </w:r>
    </w:p>
    <w:p w:rsidR="00B0701F" w:rsidRDefault="00B0701F" w:rsidP="00B0701F">
      <w:pPr>
        <w:ind w:left="360"/>
        <w:jc w:val="both"/>
      </w:pPr>
      <w:r>
        <w:t>Wirowanie. Ekstrakcja. Podstawy teoretyczne ekstrakcji w układzie ciecz-ciecz. Inne rodzaje ekstrakcji. Elektroforeza: podstawy teoretyczne, metody i techniki elektroforetyczne.</w:t>
      </w:r>
      <w:r w:rsidRPr="004F7F62">
        <w:t xml:space="preserve"> </w:t>
      </w:r>
      <w:r>
        <w:t xml:space="preserve">Immunoelektroforeza, </w:t>
      </w:r>
      <w:proofErr w:type="spellStart"/>
      <w:r>
        <w:t>immunofiksacja</w:t>
      </w:r>
      <w:proofErr w:type="spellEnd"/>
      <w:r>
        <w:t>, immunodyfuzja.</w:t>
      </w:r>
      <w:r w:rsidRPr="00BE4FE5">
        <w:t xml:space="preserve"> </w:t>
      </w:r>
      <w:r>
        <w:t>Elektroforeza kapilarna.</w:t>
      </w:r>
    </w:p>
    <w:p w:rsidR="00CA31C8" w:rsidRDefault="00CA31C8" w:rsidP="00C432CA">
      <w:pPr>
        <w:pStyle w:val="Tekstpodstawowy"/>
        <w:jc w:val="center"/>
        <w:rPr>
          <w:b/>
          <w:bCs/>
        </w:rPr>
      </w:pPr>
    </w:p>
    <w:p w:rsidR="00CA31C8" w:rsidRDefault="00CA31C8" w:rsidP="00973B64">
      <w:pPr>
        <w:pStyle w:val="Tekstpodstawowy"/>
        <w:jc w:val="center"/>
        <w:rPr>
          <w:b/>
          <w:bCs/>
        </w:rPr>
      </w:pPr>
    </w:p>
    <w:p w:rsidR="00B0701F" w:rsidRDefault="00CA31C8" w:rsidP="00973B64">
      <w:pPr>
        <w:pStyle w:val="Tekstpodstawowy"/>
        <w:jc w:val="center"/>
        <w:rPr>
          <w:b/>
          <w:bCs/>
        </w:rPr>
      </w:pPr>
      <w:r>
        <w:rPr>
          <w:b/>
          <w:bCs/>
        </w:rPr>
        <w:t>II.    ĆWICZENIA</w:t>
      </w:r>
    </w:p>
    <w:p w:rsidR="00A27EC4" w:rsidRDefault="00A27EC4" w:rsidP="007A3F50">
      <w:pPr>
        <w:pStyle w:val="Tekstpodstawowy"/>
        <w:rPr>
          <w:b/>
          <w:bCs/>
        </w:rPr>
      </w:pPr>
    </w:p>
    <w:p w:rsidR="00A27EC4" w:rsidRDefault="00A27EC4" w:rsidP="007A3F50">
      <w:pPr>
        <w:pStyle w:val="Tekstpodstawowy"/>
        <w:rPr>
          <w:b/>
          <w:bCs/>
        </w:rPr>
      </w:pPr>
    </w:p>
    <w:p w:rsidR="007A3F50" w:rsidRDefault="00CC4B19" w:rsidP="007A3F50">
      <w:pPr>
        <w:pStyle w:val="Tekstpodstawowy"/>
        <w:rPr>
          <w:bCs/>
          <w:u w:val="single"/>
        </w:rPr>
      </w:pPr>
      <w:r>
        <w:rPr>
          <w:b/>
          <w:bCs/>
        </w:rPr>
        <w:t>Ćwiczenie 1</w:t>
      </w:r>
      <w:r w:rsidR="007A3F50">
        <w:rPr>
          <w:b/>
          <w:bCs/>
        </w:rPr>
        <w:t xml:space="preserve">. </w:t>
      </w:r>
      <w:r w:rsidR="00E01189" w:rsidRPr="00E01189">
        <w:rPr>
          <w:bCs/>
          <w:u w:val="single"/>
        </w:rPr>
        <w:t>Walidacja metody analitycznej</w:t>
      </w:r>
    </w:p>
    <w:p w:rsidR="0009281F" w:rsidRDefault="0009281F" w:rsidP="00A1586B">
      <w:pPr>
        <w:pStyle w:val="Tekstpodstawowy"/>
        <w:rPr>
          <w:bCs/>
        </w:rPr>
      </w:pPr>
    </w:p>
    <w:p w:rsidR="00E01189" w:rsidRDefault="00E01189" w:rsidP="00A1586B">
      <w:pPr>
        <w:pStyle w:val="Tekstpodstawowy"/>
        <w:rPr>
          <w:bCs/>
        </w:rPr>
      </w:pPr>
      <w:r w:rsidRPr="00E01189">
        <w:rPr>
          <w:bCs/>
        </w:rPr>
        <w:t>Zagadnienia teoretyczne</w:t>
      </w:r>
      <w:r>
        <w:rPr>
          <w:bCs/>
        </w:rPr>
        <w:t>:</w:t>
      </w:r>
      <w:r w:rsidR="00A1586B">
        <w:rPr>
          <w:bCs/>
        </w:rPr>
        <w:t xml:space="preserve"> </w:t>
      </w:r>
      <w:r w:rsidR="00A1586B" w:rsidRPr="00A1586B">
        <w:rPr>
          <w:bCs/>
        </w:rPr>
        <w:t>metody przygotowania próbek do analizy ilościowej</w:t>
      </w:r>
      <w:r w:rsidR="00A1586B">
        <w:rPr>
          <w:bCs/>
        </w:rPr>
        <w:t xml:space="preserve">, </w:t>
      </w:r>
      <w:r w:rsidR="00A1586B" w:rsidRPr="00A1586B">
        <w:rPr>
          <w:bCs/>
        </w:rPr>
        <w:t>etapy procesu analitycznego</w:t>
      </w:r>
      <w:r w:rsidR="00A1586B">
        <w:rPr>
          <w:bCs/>
        </w:rPr>
        <w:t xml:space="preserve">, </w:t>
      </w:r>
      <w:r w:rsidR="00A1586B" w:rsidRPr="00A1586B">
        <w:rPr>
          <w:bCs/>
        </w:rPr>
        <w:t>podział instrumentalnych metod analitycznych</w:t>
      </w:r>
      <w:r w:rsidR="00A1586B">
        <w:rPr>
          <w:bCs/>
        </w:rPr>
        <w:t xml:space="preserve">, </w:t>
      </w:r>
      <w:r w:rsidR="00A1586B" w:rsidRPr="00A1586B">
        <w:rPr>
          <w:bCs/>
        </w:rPr>
        <w:t>poprawność i precyzja metody</w:t>
      </w:r>
      <w:r w:rsidR="00A1586B">
        <w:rPr>
          <w:bCs/>
        </w:rPr>
        <w:t xml:space="preserve">, </w:t>
      </w:r>
      <w:r w:rsidR="00A1586B" w:rsidRPr="00A1586B">
        <w:rPr>
          <w:bCs/>
        </w:rPr>
        <w:t>czułość i swoistość analityczna</w:t>
      </w:r>
      <w:r w:rsidR="00A1586B">
        <w:rPr>
          <w:bCs/>
        </w:rPr>
        <w:t xml:space="preserve">, </w:t>
      </w:r>
      <w:r w:rsidR="00A1586B" w:rsidRPr="00A1586B">
        <w:rPr>
          <w:bCs/>
        </w:rPr>
        <w:t>czynniki wpływające na wynik badania analitycznego</w:t>
      </w:r>
      <w:r w:rsidR="00A1586B">
        <w:rPr>
          <w:bCs/>
        </w:rPr>
        <w:t xml:space="preserve">, </w:t>
      </w:r>
      <w:r w:rsidR="00A1586B" w:rsidRPr="00A1586B">
        <w:rPr>
          <w:bCs/>
        </w:rPr>
        <w:t>kryteria dopuszczalności błędu metody</w:t>
      </w:r>
    </w:p>
    <w:p w:rsidR="0009281F" w:rsidRDefault="0009281F" w:rsidP="00E01189">
      <w:pPr>
        <w:pStyle w:val="Tekstpodstawowy"/>
        <w:rPr>
          <w:bCs/>
        </w:rPr>
      </w:pPr>
    </w:p>
    <w:p w:rsidR="007A3F50" w:rsidRPr="00A6771B" w:rsidRDefault="00E01189" w:rsidP="007A3F50">
      <w:pPr>
        <w:pStyle w:val="Tekstpodstawowy"/>
        <w:rPr>
          <w:bCs/>
        </w:rPr>
      </w:pPr>
      <w:r w:rsidRPr="00E01189">
        <w:rPr>
          <w:bCs/>
        </w:rPr>
        <w:t>Zajęcia praktyczne</w:t>
      </w:r>
      <w:r>
        <w:rPr>
          <w:bCs/>
        </w:rPr>
        <w:t xml:space="preserve">: </w:t>
      </w:r>
      <w:r w:rsidRPr="00E01189">
        <w:rPr>
          <w:rFonts w:eastAsia="Calibri"/>
        </w:rPr>
        <w:t xml:space="preserve">Oznaczanie </w:t>
      </w:r>
      <w:r w:rsidR="00FF65FE">
        <w:rPr>
          <w:rFonts w:eastAsia="Calibri"/>
        </w:rPr>
        <w:t xml:space="preserve">stężenia białka metodą </w:t>
      </w:r>
      <w:proofErr w:type="spellStart"/>
      <w:r w:rsidR="00FF65FE">
        <w:rPr>
          <w:rFonts w:eastAsia="Calibri"/>
        </w:rPr>
        <w:t>Bradford</w:t>
      </w:r>
      <w:proofErr w:type="spellEnd"/>
      <w:r w:rsidR="00FF65FE">
        <w:rPr>
          <w:rFonts w:eastAsia="Calibri"/>
        </w:rPr>
        <w:t xml:space="preserve">. </w:t>
      </w:r>
      <w:r>
        <w:rPr>
          <w:rFonts w:eastAsia="Calibri"/>
        </w:rPr>
        <w:t>Obliczanie nieprecyzyjności i obciążenia.</w:t>
      </w:r>
    </w:p>
    <w:p w:rsidR="00CC4B19" w:rsidRDefault="00CC4B19">
      <w:pPr>
        <w:pStyle w:val="Tekstpodstawowy"/>
        <w:jc w:val="center"/>
        <w:rPr>
          <w:b/>
          <w:bCs/>
        </w:rPr>
      </w:pPr>
    </w:p>
    <w:p w:rsidR="007A3F50" w:rsidRDefault="00CC4B19">
      <w:pPr>
        <w:pStyle w:val="Tekstpodstawowy"/>
        <w:jc w:val="center"/>
        <w:rPr>
          <w:b/>
          <w:bCs/>
        </w:rPr>
      </w:pPr>
      <w:r w:rsidRPr="00CC4B19">
        <w:rPr>
          <w:b/>
          <w:bCs/>
        </w:rPr>
        <w:t>BLOK</w:t>
      </w:r>
    </w:p>
    <w:p w:rsidR="005021D9" w:rsidRDefault="005021D9">
      <w:pPr>
        <w:pStyle w:val="Tekstpodstawowy"/>
        <w:rPr>
          <w:b/>
          <w:bCs/>
        </w:rPr>
      </w:pPr>
    </w:p>
    <w:p w:rsidR="005021D9" w:rsidRDefault="00CC4B19" w:rsidP="001C7FAA">
      <w:pPr>
        <w:pStyle w:val="Tekstpodstawowy"/>
      </w:pPr>
      <w:r>
        <w:rPr>
          <w:b/>
          <w:bCs/>
        </w:rPr>
        <w:t>Ćwiczenie 2</w:t>
      </w:r>
      <w:r w:rsidR="005021D9">
        <w:rPr>
          <w:b/>
          <w:bCs/>
        </w:rPr>
        <w:t>.</w:t>
      </w:r>
      <w:r w:rsidR="005021D9">
        <w:t xml:space="preserve"> </w:t>
      </w:r>
      <w:r w:rsidR="005021D9">
        <w:rPr>
          <w:u w:val="single"/>
        </w:rPr>
        <w:t>Refraktometria i polarymetria</w:t>
      </w:r>
      <w:r w:rsidR="00E673B9">
        <w:rPr>
          <w:u w:val="single"/>
        </w:rPr>
        <w:t>.</w:t>
      </w:r>
      <w:r w:rsidR="00E673B9">
        <w:t xml:space="preserve"> </w:t>
      </w:r>
      <w:r w:rsidR="005021D9">
        <w:t xml:space="preserve"> </w:t>
      </w:r>
    </w:p>
    <w:p w:rsidR="005021D9" w:rsidRDefault="005021D9" w:rsidP="001C7FAA">
      <w:pPr>
        <w:jc w:val="both"/>
      </w:pPr>
    </w:p>
    <w:p w:rsidR="005021D9" w:rsidRDefault="005021D9" w:rsidP="001C7FAA">
      <w:pPr>
        <w:jc w:val="both"/>
      </w:pPr>
      <w:r>
        <w:t xml:space="preserve">Zagadnienia teoretyczne: współczynnik załamania światła, refrakcja molowa, refraktometr </w:t>
      </w:r>
      <w:proofErr w:type="spellStart"/>
      <w:r>
        <w:t>Abbego</w:t>
      </w:r>
      <w:proofErr w:type="spellEnd"/>
      <w:r>
        <w:t>, czynność optyczna, skręcalność właściwa, polaryzacja ś</w:t>
      </w:r>
      <w:r w:rsidR="00047D05">
        <w:t>wiatła, polarymetr [1,2,3].</w:t>
      </w:r>
    </w:p>
    <w:p w:rsidR="005021D9" w:rsidRDefault="005021D9" w:rsidP="001C7FAA">
      <w:pPr>
        <w:jc w:val="both"/>
      </w:pPr>
    </w:p>
    <w:p w:rsidR="00091D19" w:rsidRDefault="005021D9" w:rsidP="001C7FAA">
      <w:pPr>
        <w:jc w:val="both"/>
      </w:pPr>
      <w:r>
        <w:t xml:space="preserve">Zajęcia praktyczne: </w:t>
      </w:r>
      <w:r w:rsidR="001C7FAA" w:rsidRPr="001C7FAA">
        <w:t>Oznaczanie stężenia gliceryny w preparacie farmaceutycznym</w:t>
      </w:r>
      <w:r w:rsidR="001C7FAA">
        <w:t xml:space="preserve">. </w:t>
      </w:r>
      <w:r>
        <w:t xml:space="preserve">Polarymetryczne oznaczanie sacharozy. </w:t>
      </w:r>
    </w:p>
    <w:p w:rsidR="005021D9" w:rsidRDefault="005021D9" w:rsidP="001C7FAA">
      <w:pPr>
        <w:jc w:val="both"/>
      </w:pPr>
    </w:p>
    <w:p w:rsidR="005021D9" w:rsidRPr="00047D05" w:rsidRDefault="00CC4B19">
      <w:r>
        <w:rPr>
          <w:b/>
          <w:bCs/>
        </w:rPr>
        <w:t>Ćwiczenie 3</w:t>
      </w:r>
      <w:r w:rsidR="005021D9">
        <w:rPr>
          <w:b/>
          <w:bCs/>
        </w:rPr>
        <w:t>.</w:t>
      </w:r>
      <w:r w:rsidR="005021D9">
        <w:t xml:space="preserve"> </w:t>
      </w:r>
      <w:r w:rsidR="00905D15">
        <w:rPr>
          <w:u w:val="single"/>
        </w:rPr>
        <w:t xml:space="preserve">Spektrofotometria </w:t>
      </w:r>
      <w:proofErr w:type="spellStart"/>
      <w:r w:rsidR="00905D15">
        <w:rPr>
          <w:u w:val="single"/>
        </w:rPr>
        <w:t>uV</w:t>
      </w:r>
      <w:proofErr w:type="spellEnd"/>
      <w:r w:rsidR="00905D15">
        <w:rPr>
          <w:u w:val="single"/>
        </w:rPr>
        <w:t>/VIS.</w:t>
      </w:r>
      <w:r w:rsidR="00905D15">
        <w:t xml:space="preserve"> </w:t>
      </w:r>
      <w:proofErr w:type="spellStart"/>
      <w:r w:rsidR="007253E0">
        <w:rPr>
          <w:u w:val="single"/>
        </w:rPr>
        <w:t>Turbidymetria</w:t>
      </w:r>
      <w:proofErr w:type="spellEnd"/>
      <w:r w:rsidR="005021D9">
        <w:rPr>
          <w:u w:val="single"/>
        </w:rPr>
        <w:t>.</w:t>
      </w:r>
      <w:r w:rsidR="00047D05">
        <w:t xml:space="preserve"> </w:t>
      </w:r>
    </w:p>
    <w:p w:rsidR="005021D9" w:rsidRDefault="005021D9">
      <w:pPr>
        <w:jc w:val="both"/>
      </w:pPr>
    </w:p>
    <w:p w:rsidR="005021D9" w:rsidRDefault="00172665">
      <w:pPr>
        <w:pStyle w:val="Tekstpodstawowy"/>
      </w:pPr>
      <w:r>
        <w:t xml:space="preserve">Zagadnienia teoretyczne: spektroskopia molekularna, właściwości promieniowania elektromagnetycznego, spektrofotometr </w:t>
      </w:r>
      <w:proofErr w:type="spellStart"/>
      <w:r>
        <w:t>uV</w:t>
      </w:r>
      <w:proofErr w:type="spellEnd"/>
      <w:r>
        <w:t>/VIS, prawa absorpcji, molowy współczynnik absorpcji, widma absorpcji, dobór optymalnych warunków pomiaru, ilościowe metody spektrofotometryczne, czułość oznaczeń spektrofotometrycznych, metody oznaczania białek [1,2,3,4,5].</w:t>
      </w:r>
      <w:r w:rsidR="00996473">
        <w:t xml:space="preserve"> </w:t>
      </w:r>
      <w:proofErr w:type="spellStart"/>
      <w:r>
        <w:t>T</w:t>
      </w:r>
      <w:r w:rsidR="005021D9">
        <w:t>urbidymetria</w:t>
      </w:r>
      <w:proofErr w:type="spellEnd"/>
      <w:r w:rsidR="005021D9">
        <w:t xml:space="preserve">, </w:t>
      </w:r>
      <w:proofErr w:type="spellStart"/>
      <w:r w:rsidR="005021D9">
        <w:t>turbidancja</w:t>
      </w:r>
      <w:proofErr w:type="spellEnd"/>
      <w:r w:rsidR="005021D9">
        <w:t xml:space="preserve">, natężenie promieniowania rozproszonego, nefelometria, </w:t>
      </w:r>
      <w:proofErr w:type="spellStart"/>
      <w:r w:rsidR="009F7A9A">
        <w:t>immunoturbidymetria</w:t>
      </w:r>
      <w:proofErr w:type="spellEnd"/>
      <w:r w:rsidR="009F7A9A">
        <w:t xml:space="preserve">, </w:t>
      </w:r>
      <w:proofErr w:type="spellStart"/>
      <w:r w:rsidR="005021D9">
        <w:t>immunonefelometria</w:t>
      </w:r>
      <w:proofErr w:type="spellEnd"/>
      <w:r w:rsidR="008019F4">
        <w:t xml:space="preserve"> [1,2,3]</w:t>
      </w:r>
      <w:r w:rsidR="005021D9">
        <w:t xml:space="preserve">.  </w:t>
      </w:r>
    </w:p>
    <w:p w:rsidR="005021D9" w:rsidRDefault="005021D9">
      <w:pPr>
        <w:pStyle w:val="Tekstpodstawowy"/>
      </w:pPr>
    </w:p>
    <w:p w:rsidR="008449FE" w:rsidRDefault="005021D9" w:rsidP="003206A5">
      <w:pPr>
        <w:pStyle w:val="Tekstpodstawowy"/>
      </w:pPr>
      <w:r>
        <w:t xml:space="preserve">Zajęcia praktyczne: </w:t>
      </w:r>
      <w:r w:rsidR="007253E0" w:rsidRPr="007253E0">
        <w:t xml:space="preserve">Oznaczanie stężenia albuminy metodą </w:t>
      </w:r>
      <w:proofErr w:type="spellStart"/>
      <w:r w:rsidR="007253E0" w:rsidRPr="007253E0">
        <w:t>turbidymetryczną</w:t>
      </w:r>
      <w:proofErr w:type="spellEnd"/>
      <w:r w:rsidR="007253E0">
        <w:t xml:space="preserve">. </w:t>
      </w:r>
      <w:r w:rsidR="007253E0" w:rsidRPr="007253E0">
        <w:t>Oznaczenie zawartości kwasu acetylosalicylowego w tabletce polopiryny metodą spektrofotometrii w nadfiolecie (UV)</w:t>
      </w:r>
    </w:p>
    <w:p w:rsidR="003206A5" w:rsidRDefault="003206A5" w:rsidP="003206A5">
      <w:pPr>
        <w:pStyle w:val="Tekstpodstawowy"/>
      </w:pPr>
      <w:r>
        <w:rPr>
          <w:b/>
          <w:bCs/>
        </w:rPr>
        <w:lastRenderedPageBreak/>
        <w:t xml:space="preserve">Ćwiczenie 4. </w:t>
      </w:r>
      <w:r w:rsidRPr="00EC0B5F">
        <w:rPr>
          <w:u w:val="single"/>
        </w:rPr>
        <w:t>Pehametria i potencjometria. Rodzaje elektrod.</w:t>
      </w:r>
    </w:p>
    <w:p w:rsidR="003206A5" w:rsidRDefault="003206A5" w:rsidP="003206A5">
      <w:pPr>
        <w:pStyle w:val="Tekstpodstawowy"/>
      </w:pPr>
    </w:p>
    <w:p w:rsidR="003206A5" w:rsidRDefault="003206A5" w:rsidP="003206A5">
      <w:pPr>
        <w:pStyle w:val="Tekstpodstawowy"/>
      </w:pPr>
      <w:r>
        <w:t xml:space="preserve">Zagadnienia teoretyczne: ogniwo </w:t>
      </w:r>
      <w:proofErr w:type="spellStart"/>
      <w:r>
        <w:t>Daniella</w:t>
      </w:r>
      <w:proofErr w:type="spellEnd"/>
      <w:r>
        <w:t xml:space="preserve">, potencjał elektrody, równanie Nernsta, typy elektrod, półogniwo wodorowe, potencjał dyfuzyjny, siła elektromotoryczna ogniwa, rodzaje ogniw, elektrody jonoselektywne, potencjometryczny pomiar </w:t>
      </w:r>
      <w:proofErr w:type="spellStart"/>
      <w:r>
        <w:t>pH</w:t>
      </w:r>
      <w:proofErr w:type="spellEnd"/>
      <w:r>
        <w:t xml:space="preserve">, elektrody stosowane do pomiarów </w:t>
      </w:r>
      <w:proofErr w:type="spellStart"/>
      <w:r>
        <w:t>pH</w:t>
      </w:r>
      <w:proofErr w:type="spellEnd"/>
      <w:r>
        <w:t xml:space="preserve"> [1,2,3,4].</w:t>
      </w:r>
    </w:p>
    <w:p w:rsidR="003206A5" w:rsidRDefault="003206A5" w:rsidP="003206A5">
      <w:pPr>
        <w:pStyle w:val="Tekstpodstawowy"/>
      </w:pPr>
    </w:p>
    <w:p w:rsidR="003206A5" w:rsidRDefault="003206A5" w:rsidP="003206A5">
      <w:pPr>
        <w:pStyle w:val="Tekstpodstawowy"/>
      </w:pPr>
      <w:r>
        <w:t xml:space="preserve">Zajęcia praktyczne: Ocena kwasowości preparatów farmaceutycznych zawierających kwas acetylosalicylowy. Oznaczanie kwasu askorbinowego w drażetkach witaminy C metodą miareczkowania </w:t>
      </w:r>
      <w:proofErr w:type="spellStart"/>
      <w:r>
        <w:t>pehametrycznego</w:t>
      </w:r>
      <w:proofErr w:type="spellEnd"/>
      <w:r>
        <w:t>.</w:t>
      </w:r>
    </w:p>
    <w:p w:rsidR="003206A5" w:rsidRDefault="003206A5" w:rsidP="003206A5">
      <w:pPr>
        <w:pStyle w:val="Tekstpodstawowy"/>
      </w:pPr>
    </w:p>
    <w:p w:rsidR="003206A5" w:rsidRDefault="003206A5" w:rsidP="003206A5">
      <w:pPr>
        <w:pStyle w:val="Tekstpodstawowy"/>
      </w:pPr>
      <w:r>
        <w:rPr>
          <w:b/>
          <w:bCs/>
        </w:rPr>
        <w:t xml:space="preserve">Ćwiczenie 5. </w:t>
      </w:r>
      <w:r w:rsidRPr="00EC0B5F">
        <w:rPr>
          <w:u w:val="single"/>
        </w:rPr>
        <w:t>Konduktometria.</w:t>
      </w:r>
      <w:r>
        <w:t xml:space="preserve"> </w:t>
      </w:r>
    </w:p>
    <w:p w:rsidR="003206A5" w:rsidRPr="00973B64" w:rsidRDefault="003206A5" w:rsidP="003206A5">
      <w:pPr>
        <w:pStyle w:val="Tekstpodstawowy"/>
      </w:pPr>
    </w:p>
    <w:p w:rsidR="003206A5" w:rsidRDefault="003206A5" w:rsidP="003206A5">
      <w:pPr>
        <w:pStyle w:val="Tekstpodstawowy"/>
      </w:pPr>
      <w:r>
        <w:t xml:space="preserve">Zagadnienia teoretyczne: przewodnictwo, przewodnictwo właściwe, mostek </w:t>
      </w:r>
      <w:proofErr w:type="spellStart"/>
      <w:r>
        <w:t>Wheatstone’a-Kohlrauscha</w:t>
      </w:r>
      <w:proofErr w:type="spellEnd"/>
      <w:r>
        <w:t xml:space="preserve">, konduktometr, przewodnictwo molowe elektrolitu, przewodnictwo graniczne elektrolitu, prawo </w:t>
      </w:r>
      <w:proofErr w:type="spellStart"/>
      <w:r>
        <w:t>Kohlrauscha</w:t>
      </w:r>
      <w:proofErr w:type="spellEnd"/>
      <w:r>
        <w:t>, iloczyn rozpuszczalności, miareczkowanie konduktometryczne [1,3].</w:t>
      </w:r>
    </w:p>
    <w:p w:rsidR="003206A5" w:rsidRDefault="003206A5" w:rsidP="003206A5">
      <w:pPr>
        <w:pStyle w:val="Tekstpodstawowy"/>
      </w:pPr>
    </w:p>
    <w:p w:rsidR="003206A5" w:rsidRDefault="003206A5" w:rsidP="003206A5">
      <w:pPr>
        <w:pStyle w:val="Tekstpodstawowy"/>
      </w:pPr>
      <w:r>
        <w:t xml:space="preserve">Zajęcia praktyczne: Wyznaczanie przewodności elektrycznej </w:t>
      </w:r>
      <w:proofErr w:type="spellStart"/>
      <w:r>
        <w:t>erytroplazmy</w:t>
      </w:r>
      <w:proofErr w:type="spellEnd"/>
      <w:r>
        <w:t>.</w:t>
      </w:r>
      <w:r w:rsidRPr="005F221C">
        <w:t xml:space="preserve"> Oznaczanie stężenia chlorku sodu metodą konduktometrii bezpośredniej</w:t>
      </w:r>
    </w:p>
    <w:p w:rsidR="003206A5" w:rsidRDefault="003206A5" w:rsidP="003206A5">
      <w:pPr>
        <w:pStyle w:val="Tekstpodstawowy"/>
      </w:pPr>
    </w:p>
    <w:p w:rsidR="00DE3576" w:rsidRPr="00081B93" w:rsidRDefault="00CC4B19" w:rsidP="00DE3576">
      <w:pPr>
        <w:pStyle w:val="Tekstpodstawowy"/>
        <w:rPr>
          <w:bCs/>
        </w:rPr>
      </w:pPr>
      <w:r w:rsidRPr="00081B93">
        <w:rPr>
          <w:b/>
          <w:bCs/>
        </w:rPr>
        <w:t xml:space="preserve">Ćwiczenie </w:t>
      </w:r>
      <w:r w:rsidR="003206A5">
        <w:rPr>
          <w:b/>
          <w:bCs/>
        </w:rPr>
        <w:t>6</w:t>
      </w:r>
      <w:r w:rsidR="00DE3576" w:rsidRPr="00081B93">
        <w:rPr>
          <w:bCs/>
        </w:rPr>
        <w:t xml:space="preserve">. </w:t>
      </w:r>
      <w:r w:rsidR="00DE3576" w:rsidRPr="00081B93">
        <w:rPr>
          <w:bCs/>
          <w:u w:val="single"/>
        </w:rPr>
        <w:t>Chromatografia cienkowarstwowa</w:t>
      </w:r>
    </w:p>
    <w:p w:rsidR="00DE3576" w:rsidRPr="00081B93" w:rsidRDefault="00DE3576" w:rsidP="00DE3576">
      <w:pPr>
        <w:pStyle w:val="Tekstpodstawowy"/>
        <w:rPr>
          <w:bCs/>
        </w:rPr>
      </w:pPr>
    </w:p>
    <w:p w:rsidR="00DE3576" w:rsidRPr="00081B93" w:rsidRDefault="00DE3576" w:rsidP="00DE3576">
      <w:pPr>
        <w:pStyle w:val="Tekstpodstawowy"/>
        <w:rPr>
          <w:bCs/>
        </w:rPr>
      </w:pPr>
      <w:r w:rsidRPr="00081B93">
        <w:rPr>
          <w:bCs/>
        </w:rPr>
        <w:t>Zagadnienia teoretyczne: podstawy teoretyczne chromatografii, chromatografia podziałowa, współczynniki retencji, zastosowanie chromatografii cienkowarstwowej w metodach analitycznych [1,2,4,5].</w:t>
      </w:r>
    </w:p>
    <w:p w:rsidR="00DE3576" w:rsidRPr="00081B93" w:rsidRDefault="00DE3576" w:rsidP="00DE3576">
      <w:pPr>
        <w:pStyle w:val="Tekstpodstawowy"/>
        <w:rPr>
          <w:bCs/>
        </w:rPr>
      </w:pPr>
    </w:p>
    <w:p w:rsidR="00DE3576" w:rsidRPr="00081B93" w:rsidRDefault="00DE3576" w:rsidP="00DE3576">
      <w:pPr>
        <w:pStyle w:val="Tekstpodstawowy"/>
        <w:rPr>
          <w:bCs/>
        </w:rPr>
      </w:pPr>
      <w:r w:rsidRPr="00081B93">
        <w:rPr>
          <w:bCs/>
        </w:rPr>
        <w:t>Zajęcia praktyczne: Chromatografia cienkowarstwowa.</w:t>
      </w:r>
      <w:r w:rsidR="000E54B6" w:rsidRPr="00081B93">
        <w:rPr>
          <w:bCs/>
        </w:rPr>
        <w:t xml:space="preserve"> Identyfikacja składu wybranych preparatów farmaceutycznych.</w:t>
      </w:r>
    </w:p>
    <w:p w:rsidR="00DE3576" w:rsidRDefault="00DE3576">
      <w:pPr>
        <w:pStyle w:val="Tekstpodstawowy"/>
        <w:rPr>
          <w:b/>
          <w:bCs/>
        </w:rPr>
      </w:pPr>
    </w:p>
    <w:p w:rsidR="00BC2951" w:rsidRDefault="00CC4B19" w:rsidP="009938F7">
      <w:pPr>
        <w:pStyle w:val="Tekstpodstawowy"/>
      </w:pPr>
      <w:r>
        <w:rPr>
          <w:b/>
        </w:rPr>
        <w:t xml:space="preserve">Ćwiczenie </w:t>
      </w:r>
      <w:r w:rsidR="003206A5">
        <w:rPr>
          <w:b/>
        </w:rPr>
        <w:t>7</w:t>
      </w:r>
      <w:r w:rsidR="00BC2951" w:rsidRPr="00B11EB2">
        <w:rPr>
          <w:b/>
        </w:rPr>
        <w:t>.</w:t>
      </w:r>
      <w:r w:rsidR="00BC2951">
        <w:t xml:space="preserve"> </w:t>
      </w:r>
      <w:r w:rsidR="00BC2951" w:rsidRPr="001E0669">
        <w:rPr>
          <w:u w:val="single"/>
        </w:rPr>
        <w:t>Metody elektroforetyczne</w:t>
      </w:r>
      <w:r w:rsidR="00BC2951">
        <w:rPr>
          <w:u w:val="single"/>
        </w:rPr>
        <w:t>.</w:t>
      </w:r>
    </w:p>
    <w:p w:rsidR="00BC2951" w:rsidRDefault="00BC2951" w:rsidP="009938F7">
      <w:pPr>
        <w:pStyle w:val="Tekstpodstawowy"/>
      </w:pPr>
    </w:p>
    <w:p w:rsidR="00BC2951" w:rsidRDefault="00BC2951" w:rsidP="009938F7">
      <w:pPr>
        <w:pStyle w:val="Tekstpodstawowy"/>
      </w:pPr>
      <w:r>
        <w:t>Zagadnienia teoretyczne: elektroforeza</w:t>
      </w:r>
      <w:r w:rsidR="00A4134F">
        <w:t xml:space="preserve"> bibułowa, w żelu </w:t>
      </w:r>
      <w:proofErr w:type="spellStart"/>
      <w:r w:rsidR="00A4134F">
        <w:t>agarozowym</w:t>
      </w:r>
      <w:proofErr w:type="spellEnd"/>
      <w:r>
        <w:t xml:space="preserve">, immunoelektroforeza, </w:t>
      </w:r>
      <w:proofErr w:type="spellStart"/>
      <w:r>
        <w:t>immunofiksacja</w:t>
      </w:r>
      <w:proofErr w:type="spellEnd"/>
      <w:r>
        <w:t xml:space="preserve">, immunodyfuzja, ruchliwość elektroforetyczna, punkt izoelektryczny, </w:t>
      </w:r>
      <w:proofErr w:type="spellStart"/>
      <w:r>
        <w:t>elektroendoosmoza</w:t>
      </w:r>
      <w:proofErr w:type="spellEnd"/>
      <w:r>
        <w:t>, technika wykonania rozdziału elektroforetycznego, densytometria, zastosowanie technik elektroforetycznych [1,2,5].</w:t>
      </w:r>
    </w:p>
    <w:p w:rsidR="00BC2951" w:rsidRDefault="00BC2951" w:rsidP="009938F7">
      <w:pPr>
        <w:pStyle w:val="Tekstpodstawowy"/>
      </w:pPr>
    </w:p>
    <w:p w:rsidR="00BC2951" w:rsidRDefault="00BC2951" w:rsidP="009938F7">
      <w:pPr>
        <w:pStyle w:val="Tekstpodstawowy"/>
      </w:pPr>
      <w:r>
        <w:t xml:space="preserve">Zajęcia praktyczne: Elektroforeza białek surowicy krwi w żelu </w:t>
      </w:r>
      <w:proofErr w:type="spellStart"/>
      <w:r>
        <w:t>agarozowym</w:t>
      </w:r>
      <w:proofErr w:type="spellEnd"/>
      <w:r>
        <w:t xml:space="preserve">. </w:t>
      </w:r>
    </w:p>
    <w:p w:rsidR="00A6771B" w:rsidRDefault="00A6771B" w:rsidP="009938F7">
      <w:pPr>
        <w:pStyle w:val="Tekstpodstawowy"/>
      </w:pPr>
    </w:p>
    <w:p w:rsidR="00C17E7F" w:rsidRPr="009938F7" w:rsidRDefault="00CC4B19" w:rsidP="00C17E7F">
      <w:pPr>
        <w:pStyle w:val="Tekstpodstawowy"/>
        <w:rPr>
          <w:u w:val="single"/>
        </w:rPr>
      </w:pPr>
      <w:r>
        <w:rPr>
          <w:b/>
        </w:rPr>
        <w:t xml:space="preserve">Ćwiczenie </w:t>
      </w:r>
      <w:r w:rsidR="003206A5">
        <w:rPr>
          <w:b/>
        </w:rPr>
        <w:t>8</w:t>
      </w:r>
      <w:r w:rsidR="00C17E7F" w:rsidRPr="00D05B40">
        <w:rPr>
          <w:b/>
        </w:rPr>
        <w:t>.</w:t>
      </w:r>
      <w:r w:rsidR="00C17E7F">
        <w:t xml:space="preserve"> </w:t>
      </w:r>
      <w:r w:rsidR="00C17E7F" w:rsidRPr="009938F7">
        <w:rPr>
          <w:u w:val="single"/>
        </w:rPr>
        <w:t>Kolokwium i prezentacje multimedialne</w:t>
      </w:r>
      <w:r>
        <w:rPr>
          <w:u w:val="single"/>
        </w:rPr>
        <w:t xml:space="preserve"> (3</w:t>
      </w:r>
      <w:r w:rsidR="00A27EC4">
        <w:rPr>
          <w:u w:val="single"/>
        </w:rPr>
        <w:t>h)</w:t>
      </w:r>
    </w:p>
    <w:p w:rsidR="00C17E7F" w:rsidRPr="009938F7" w:rsidRDefault="00C17E7F" w:rsidP="009938F7">
      <w:pPr>
        <w:pStyle w:val="Tekstpodstawowy"/>
      </w:pPr>
    </w:p>
    <w:p w:rsidR="003A070F" w:rsidRPr="001F0CE7" w:rsidRDefault="001F0CE7">
      <w:pPr>
        <w:pStyle w:val="Tekstpodstawowy"/>
        <w:jc w:val="left"/>
        <w:rPr>
          <w:b/>
        </w:rPr>
      </w:pPr>
      <w:r w:rsidRPr="001F0CE7">
        <w:rPr>
          <w:b/>
        </w:rPr>
        <w:t>Piśmiennictwo:</w:t>
      </w:r>
    </w:p>
    <w:p w:rsidR="00AB60C8" w:rsidRDefault="00AB60C8" w:rsidP="00AB60C8">
      <w:pPr>
        <w:numPr>
          <w:ilvl w:val="0"/>
          <w:numId w:val="6"/>
        </w:numPr>
        <w:jc w:val="both"/>
      </w:pPr>
      <w:r>
        <w:t>Kocjan R. (red.)</w:t>
      </w:r>
      <w:r w:rsidR="001E63C3">
        <w:t>.</w:t>
      </w:r>
      <w:r>
        <w:t xml:space="preserve"> Chemia analityczna. Podręcznik dla studentów. Tom 2: Analiza instrumentalna. Wydawnictwo Lekarskie PZWL, Warszawa 20</w:t>
      </w:r>
      <w:r w:rsidR="008449FE">
        <w:t>14</w:t>
      </w:r>
      <w:r>
        <w:t>.</w:t>
      </w:r>
    </w:p>
    <w:p w:rsidR="003A070F" w:rsidRDefault="00AB60C8" w:rsidP="00AB60C8">
      <w:pPr>
        <w:numPr>
          <w:ilvl w:val="0"/>
          <w:numId w:val="6"/>
        </w:numPr>
        <w:jc w:val="both"/>
      </w:pPr>
      <w:proofErr w:type="spellStart"/>
      <w:r>
        <w:t>Kryściak</w:t>
      </w:r>
      <w:proofErr w:type="spellEnd"/>
      <w:r>
        <w:t xml:space="preserve"> J. Chemiczna analiza instrumentalna. Wydawnictwo Lekarskie PZWL, Warszawa 1999.</w:t>
      </w:r>
    </w:p>
    <w:p w:rsidR="00AB60C8" w:rsidRDefault="000B4CF5" w:rsidP="00AB60C8">
      <w:pPr>
        <w:numPr>
          <w:ilvl w:val="0"/>
          <w:numId w:val="6"/>
        </w:numPr>
        <w:jc w:val="both"/>
      </w:pPr>
      <w:r>
        <w:t xml:space="preserve">Szczepaniak W. Metody instrumentalne w analizie chemicznej. Wydawnictwo Naukowe PWN, Warszawa </w:t>
      </w:r>
      <w:r w:rsidR="008449FE">
        <w:t>2020</w:t>
      </w:r>
      <w:r>
        <w:t>.</w:t>
      </w:r>
    </w:p>
    <w:p w:rsidR="008449FE" w:rsidRPr="003A070F" w:rsidRDefault="001E63C3" w:rsidP="008449FE">
      <w:pPr>
        <w:numPr>
          <w:ilvl w:val="0"/>
          <w:numId w:val="6"/>
        </w:numPr>
        <w:jc w:val="both"/>
      </w:pPr>
      <w:r>
        <w:t>Galus Z. Ćwiczenia rachunkowe z chemii analitycznej. Wydawnictwo Naukowe PWN, Warszawa 2006.</w:t>
      </w:r>
      <w:bookmarkStart w:id="0" w:name="_GoBack"/>
      <w:bookmarkEnd w:id="0"/>
    </w:p>
    <w:sectPr w:rsidR="008449FE" w:rsidRPr="003A070F" w:rsidSect="000F0B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A8D" w:rsidRDefault="00685A8D" w:rsidP="006574D9">
      <w:r>
        <w:separator/>
      </w:r>
    </w:p>
  </w:endnote>
  <w:endnote w:type="continuationSeparator" w:id="0">
    <w:p w:rsidR="00685A8D" w:rsidRDefault="00685A8D" w:rsidP="0065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4D9" w:rsidRDefault="008D1A4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2F39">
      <w:rPr>
        <w:noProof/>
      </w:rPr>
      <w:t>3</w:t>
    </w:r>
    <w:r>
      <w:rPr>
        <w:noProof/>
      </w:rPr>
      <w:fldChar w:fldCharType="end"/>
    </w:r>
  </w:p>
  <w:p w:rsidR="006574D9" w:rsidRDefault="006574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A8D" w:rsidRDefault="00685A8D" w:rsidP="006574D9">
      <w:r>
        <w:separator/>
      </w:r>
    </w:p>
  </w:footnote>
  <w:footnote w:type="continuationSeparator" w:id="0">
    <w:p w:rsidR="00685A8D" w:rsidRDefault="00685A8D" w:rsidP="00657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B5198"/>
    <w:multiLevelType w:val="hybridMultilevel"/>
    <w:tmpl w:val="2EF24ABA"/>
    <w:lvl w:ilvl="0" w:tplc="0AA4AC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04DD9"/>
    <w:multiLevelType w:val="hybridMultilevel"/>
    <w:tmpl w:val="5374E9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62B7A"/>
    <w:multiLevelType w:val="hybridMultilevel"/>
    <w:tmpl w:val="0B32E060"/>
    <w:lvl w:ilvl="0" w:tplc="50645D0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916E9A"/>
    <w:multiLevelType w:val="hybridMultilevel"/>
    <w:tmpl w:val="F3D6E1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5257D"/>
    <w:multiLevelType w:val="hybridMultilevel"/>
    <w:tmpl w:val="9DDC67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8701C"/>
    <w:multiLevelType w:val="hybridMultilevel"/>
    <w:tmpl w:val="39B082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43759"/>
    <w:multiLevelType w:val="hybridMultilevel"/>
    <w:tmpl w:val="BE58C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12FD2"/>
    <w:multiLevelType w:val="hybridMultilevel"/>
    <w:tmpl w:val="83E444F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0051FB"/>
    <w:multiLevelType w:val="hybridMultilevel"/>
    <w:tmpl w:val="C56AE60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5260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C815F5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74D123F"/>
    <w:multiLevelType w:val="hybridMultilevel"/>
    <w:tmpl w:val="A3C0A942"/>
    <w:lvl w:ilvl="0" w:tplc="E38A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00B58"/>
    <w:multiLevelType w:val="singleLevel"/>
    <w:tmpl w:val="C93E0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3" w15:restartNumberingAfterBreak="0">
    <w:nsid w:val="529B3A1F"/>
    <w:multiLevelType w:val="hybridMultilevel"/>
    <w:tmpl w:val="0B7E20D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C445E8A"/>
    <w:multiLevelType w:val="hybridMultilevel"/>
    <w:tmpl w:val="4740F60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7B1514E"/>
    <w:multiLevelType w:val="hybridMultilevel"/>
    <w:tmpl w:val="7F648F2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73F53C9D"/>
    <w:multiLevelType w:val="hybridMultilevel"/>
    <w:tmpl w:val="AC18AC2A"/>
    <w:lvl w:ilvl="0" w:tplc="588ED8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  <w:lvlOverride w:ilvl="0">
      <w:startOverride w:val="1"/>
    </w:lvlOverride>
  </w:num>
  <w:num w:numId="5">
    <w:abstractNumId w:val="6"/>
  </w:num>
  <w:num w:numId="6">
    <w:abstractNumId w:val="10"/>
    <w:lvlOverride w:ilvl="0">
      <w:startOverride w:val="1"/>
    </w:lvlOverride>
  </w:num>
  <w:num w:numId="7">
    <w:abstractNumId w:val="1"/>
  </w:num>
  <w:num w:numId="8">
    <w:abstractNumId w:val="3"/>
  </w:num>
  <w:num w:numId="9">
    <w:abstractNumId w:val="16"/>
  </w:num>
  <w:num w:numId="10">
    <w:abstractNumId w:val="14"/>
  </w:num>
  <w:num w:numId="11">
    <w:abstractNumId w:val="13"/>
  </w:num>
  <w:num w:numId="12">
    <w:abstractNumId w:val="15"/>
  </w:num>
  <w:num w:numId="13">
    <w:abstractNumId w:val="8"/>
  </w:num>
  <w:num w:numId="14">
    <w:abstractNumId w:val="7"/>
  </w:num>
  <w:num w:numId="15">
    <w:abstractNumId w:val="12"/>
    <w:lvlOverride w:ilvl="0">
      <w:startOverride w:val="1"/>
    </w:lvlOverride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37F"/>
    <w:rsid w:val="000024CF"/>
    <w:rsid w:val="00017C7A"/>
    <w:rsid w:val="00047D05"/>
    <w:rsid w:val="00050B90"/>
    <w:rsid w:val="0005129A"/>
    <w:rsid w:val="00051776"/>
    <w:rsid w:val="00051A33"/>
    <w:rsid w:val="0005538F"/>
    <w:rsid w:val="00056DB5"/>
    <w:rsid w:val="00065483"/>
    <w:rsid w:val="000718D8"/>
    <w:rsid w:val="00081B93"/>
    <w:rsid w:val="00091C64"/>
    <w:rsid w:val="00091D19"/>
    <w:rsid w:val="0009281F"/>
    <w:rsid w:val="00093F7A"/>
    <w:rsid w:val="000A1A26"/>
    <w:rsid w:val="000A42A1"/>
    <w:rsid w:val="000B4CF5"/>
    <w:rsid w:val="000B6F87"/>
    <w:rsid w:val="000C4130"/>
    <w:rsid w:val="000D2B93"/>
    <w:rsid w:val="000E54B6"/>
    <w:rsid w:val="000F0B93"/>
    <w:rsid w:val="001125B1"/>
    <w:rsid w:val="001205DB"/>
    <w:rsid w:val="0012486E"/>
    <w:rsid w:val="0013086B"/>
    <w:rsid w:val="00145338"/>
    <w:rsid w:val="00151BF9"/>
    <w:rsid w:val="00153FD6"/>
    <w:rsid w:val="00156983"/>
    <w:rsid w:val="00161C41"/>
    <w:rsid w:val="00172665"/>
    <w:rsid w:val="001922A9"/>
    <w:rsid w:val="001A2ED2"/>
    <w:rsid w:val="001B365A"/>
    <w:rsid w:val="001B62A6"/>
    <w:rsid w:val="001C5A4E"/>
    <w:rsid w:val="001C7D6A"/>
    <w:rsid w:val="001C7FAA"/>
    <w:rsid w:val="001D291A"/>
    <w:rsid w:val="001E0669"/>
    <w:rsid w:val="001E63C3"/>
    <w:rsid w:val="001F0CE7"/>
    <w:rsid w:val="001F5681"/>
    <w:rsid w:val="001F6FD5"/>
    <w:rsid w:val="0021621B"/>
    <w:rsid w:val="00255761"/>
    <w:rsid w:val="00263725"/>
    <w:rsid w:val="00267DFF"/>
    <w:rsid w:val="002861BD"/>
    <w:rsid w:val="002A5C5C"/>
    <w:rsid w:val="002B2919"/>
    <w:rsid w:val="002B3F26"/>
    <w:rsid w:val="002C0084"/>
    <w:rsid w:val="002C1ED6"/>
    <w:rsid w:val="002C3851"/>
    <w:rsid w:val="002D19B3"/>
    <w:rsid w:val="002E3973"/>
    <w:rsid w:val="002E3B1F"/>
    <w:rsid w:val="002E3E0E"/>
    <w:rsid w:val="002F6B46"/>
    <w:rsid w:val="002F6D14"/>
    <w:rsid w:val="00304459"/>
    <w:rsid w:val="00314C30"/>
    <w:rsid w:val="003206A5"/>
    <w:rsid w:val="003264D6"/>
    <w:rsid w:val="00326FA9"/>
    <w:rsid w:val="00347CB8"/>
    <w:rsid w:val="00351747"/>
    <w:rsid w:val="00352857"/>
    <w:rsid w:val="003767E2"/>
    <w:rsid w:val="003806C4"/>
    <w:rsid w:val="0038362C"/>
    <w:rsid w:val="003A070F"/>
    <w:rsid w:val="003B081D"/>
    <w:rsid w:val="003E3CC3"/>
    <w:rsid w:val="003F3F5B"/>
    <w:rsid w:val="00405B68"/>
    <w:rsid w:val="0041407B"/>
    <w:rsid w:val="004342FD"/>
    <w:rsid w:val="004347EB"/>
    <w:rsid w:val="00441F21"/>
    <w:rsid w:val="00457156"/>
    <w:rsid w:val="0048337F"/>
    <w:rsid w:val="004941B9"/>
    <w:rsid w:val="00496ABB"/>
    <w:rsid w:val="004A708C"/>
    <w:rsid w:val="004B2E3B"/>
    <w:rsid w:val="004B3EAF"/>
    <w:rsid w:val="004C36AB"/>
    <w:rsid w:val="004E00AE"/>
    <w:rsid w:val="004E6461"/>
    <w:rsid w:val="004E669D"/>
    <w:rsid w:val="004F2F90"/>
    <w:rsid w:val="004F7F62"/>
    <w:rsid w:val="00501B51"/>
    <w:rsid w:val="005021D9"/>
    <w:rsid w:val="005034E9"/>
    <w:rsid w:val="005101E5"/>
    <w:rsid w:val="005109CE"/>
    <w:rsid w:val="005152E7"/>
    <w:rsid w:val="005447AA"/>
    <w:rsid w:val="00560DF3"/>
    <w:rsid w:val="0056529C"/>
    <w:rsid w:val="0056613F"/>
    <w:rsid w:val="00566C7E"/>
    <w:rsid w:val="00581F6F"/>
    <w:rsid w:val="00594ED8"/>
    <w:rsid w:val="005A50C8"/>
    <w:rsid w:val="005D4640"/>
    <w:rsid w:val="005D64D8"/>
    <w:rsid w:val="005E0205"/>
    <w:rsid w:val="005E1555"/>
    <w:rsid w:val="005E2BA7"/>
    <w:rsid w:val="005E4DE6"/>
    <w:rsid w:val="005F221C"/>
    <w:rsid w:val="00603407"/>
    <w:rsid w:val="00611A69"/>
    <w:rsid w:val="00612F3D"/>
    <w:rsid w:val="0061546C"/>
    <w:rsid w:val="006163B5"/>
    <w:rsid w:val="0063017F"/>
    <w:rsid w:val="00631E82"/>
    <w:rsid w:val="006463B8"/>
    <w:rsid w:val="006472CD"/>
    <w:rsid w:val="00651329"/>
    <w:rsid w:val="006574D9"/>
    <w:rsid w:val="00660A90"/>
    <w:rsid w:val="00666129"/>
    <w:rsid w:val="00680FE2"/>
    <w:rsid w:val="0068260D"/>
    <w:rsid w:val="00685A8D"/>
    <w:rsid w:val="00691D09"/>
    <w:rsid w:val="006930AA"/>
    <w:rsid w:val="00695E9D"/>
    <w:rsid w:val="006A7AB7"/>
    <w:rsid w:val="006B105E"/>
    <w:rsid w:val="006C5D23"/>
    <w:rsid w:val="006C6BCA"/>
    <w:rsid w:val="006F2924"/>
    <w:rsid w:val="00701ACC"/>
    <w:rsid w:val="007253E0"/>
    <w:rsid w:val="00736C52"/>
    <w:rsid w:val="00747AC0"/>
    <w:rsid w:val="0075066A"/>
    <w:rsid w:val="0075521B"/>
    <w:rsid w:val="00771BCD"/>
    <w:rsid w:val="00792F39"/>
    <w:rsid w:val="007A0DF2"/>
    <w:rsid w:val="007A3F50"/>
    <w:rsid w:val="007A5EC3"/>
    <w:rsid w:val="007A6FEB"/>
    <w:rsid w:val="007C2B52"/>
    <w:rsid w:val="007E3A61"/>
    <w:rsid w:val="007F00D6"/>
    <w:rsid w:val="007F3656"/>
    <w:rsid w:val="008019F4"/>
    <w:rsid w:val="00804EB3"/>
    <w:rsid w:val="00812BEB"/>
    <w:rsid w:val="00813D49"/>
    <w:rsid w:val="0081479D"/>
    <w:rsid w:val="00815E79"/>
    <w:rsid w:val="00823BA3"/>
    <w:rsid w:val="008449FE"/>
    <w:rsid w:val="008562D6"/>
    <w:rsid w:val="008568E8"/>
    <w:rsid w:val="008714B0"/>
    <w:rsid w:val="0087429C"/>
    <w:rsid w:val="00876FE0"/>
    <w:rsid w:val="008A54ED"/>
    <w:rsid w:val="008A79E2"/>
    <w:rsid w:val="008B2560"/>
    <w:rsid w:val="008B3B8D"/>
    <w:rsid w:val="008B4C37"/>
    <w:rsid w:val="008B57C0"/>
    <w:rsid w:val="008B7090"/>
    <w:rsid w:val="008C2C46"/>
    <w:rsid w:val="008D1A49"/>
    <w:rsid w:val="008E310F"/>
    <w:rsid w:val="008F237B"/>
    <w:rsid w:val="008F6575"/>
    <w:rsid w:val="00905D15"/>
    <w:rsid w:val="00910EC1"/>
    <w:rsid w:val="00925413"/>
    <w:rsid w:val="00931922"/>
    <w:rsid w:val="0094147B"/>
    <w:rsid w:val="00945675"/>
    <w:rsid w:val="009471FD"/>
    <w:rsid w:val="00970F7B"/>
    <w:rsid w:val="00973B64"/>
    <w:rsid w:val="00982757"/>
    <w:rsid w:val="009938F7"/>
    <w:rsid w:val="00996473"/>
    <w:rsid w:val="009A1F14"/>
    <w:rsid w:val="009B1692"/>
    <w:rsid w:val="009B7ED6"/>
    <w:rsid w:val="009C1450"/>
    <w:rsid w:val="009D0A73"/>
    <w:rsid w:val="009F7A9A"/>
    <w:rsid w:val="00A033D6"/>
    <w:rsid w:val="00A1224B"/>
    <w:rsid w:val="00A1586B"/>
    <w:rsid w:val="00A17A2F"/>
    <w:rsid w:val="00A22905"/>
    <w:rsid w:val="00A27EC4"/>
    <w:rsid w:val="00A4134F"/>
    <w:rsid w:val="00A43316"/>
    <w:rsid w:val="00A5632E"/>
    <w:rsid w:val="00A566F2"/>
    <w:rsid w:val="00A6771B"/>
    <w:rsid w:val="00A70327"/>
    <w:rsid w:val="00A7764C"/>
    <w:rsid w:val="00A943B8"/>
    <w:rsid w:val="00A94C69"/>
    <w:rsid w:val="00AB0643"/>
    <w:rsid w:val="00AB60C8"/>
    <w:rsid w:val="00AC5E68"/>
    <w:rsid w:val="00AC7066"/>
    <w:rsid w:val="00AD42DF"/>
    <w:rsid w:val="00AE39FD"/>
    <w:rsid w:val="00AE7017"/>
    <w:rsid w:val="00AF4802"/>
    <w:rsid w:val="00B03D72"/>
    <w:rsid w:val="00B0701F"/>
    <w:rsid w:val="00B11EB2"/>
    <w:rsid w:val="00B13FE1"/>
    <w:rsid w:val="00B469DC"/>
    <w:rsid w:val="00B53177"/>
    <w:rsid w:val="00B6582F"/>
    <w:rsid w:val="00B759D5"/>
    <w:rsid w:val="00B83EBE"/>
    <w:rsid w:val="00B85855"/>
    <w:rsid w:val="00B86882"/>
    <w:rsid w:val="00BA098E"/>
    <w:rsid w:val="00BA5507"/>
    <w:rsid w:val="00BC0483"/>
    <w:rsid w:val="00BC2951"/>
    <w:rsid w:val="00BC6FA9"/>
    <w:rsid w:val="00BD2F80"/>
    <w:rsid w:val="00BD77A0"/>
    <w:rsid w:val="00BE4FE5"/>
    <w:rsid w:val="00BE4FE9"/>
    <w:rsid w:val="00C17E7F"/>
    <w:rsid w:val="00C238F4"/>
    <w:rsid w:val="00C31426"/>
    <w:rsid w:val="00C424F1"/>
    <w:rsid w:val="00C432CA"/>
    <w:rsid w:val="00C44D2F"/>
    <w:rsid w:val="00C61086"/>
    <w:rsid w:val="00C85DA2"/>
    <w:rsid w:val="00C9005E"/>
    <w:rsid w:val="00C93C03"/>
    <w:rsid w:val="00C9520A"/>
    <w:rsid w:val="00C97310"/>
    <w:rsid w:val="00CA31C8"/>
    <w:rsid w:val="00CA40A3"/>
    <w:rsid w:val="00CB0756"/>
    <w:rsid w:val="00CC4B19"/>
    <w:rsid w:val="00CD219F"/>
    <w:rsid w:val="00CD39D9"/>
    <w:rsid w:val="00CE02DF"/>
    <w:rsid w:val="00CF106B"/>
    <w:rsid w:val="00D05B40"/>
    <w:rsid w:val="00D06B2F"/>
    <w:rsid w:val="00D208AB"/>
    <w:rsid w:val="00D6144F"/>
    <w:rsid w:val="00D726B1"/>
    <w:rsid w:val="00D73854"/>
    <w:rsid w:val="00D8189D"/>
    <w:rsid w:val="00D879DB"/>
    <w:rsid w:val="00D933FF"/>
    <w:rsid w:val="00DA5C23"/>
    <w:rsid w:val="00DA764D"/>
    <w:rsid w:val="00DB4917"/>
    <w:rsid w:val="00DC020B"/>
    <w:rsid w:val="00DC5555"/>
    <w:rsid w:val="00DE3576"/>
    <w:rsid w:val="00DF0414"/>
    <w:rsid w:val="00DF0749"/>
    <w:rsid w:val="00DF24CF"/>
    <w:rsid w:val="00E01189"/>
    <w:rsid w:val="00E269F0"/>
    <w:rsid w:val="00E35A9B"/>
    <w:rsid w:val="00E36DAA"/>
    <w:rsid w:val="00E523B8"/>
    <w:rsid w:val="00E52EB6"/>
    <w:rsid w:val="00E549B5"/>
    <w:rsid w:val="00E606C7"/>
    <w:rsid w:val="00E65A3B"/>
    <w:rsid w:val="00E673B9"/>
    <w:rsid w:val="00E7439E"/>
    <w:rsid w:val="00E833C7"/>
    <w:rsid w:val="00E8400A"/>
    <w:rsid w:val="00E855F9"/>
    <w:rsid w:val="00E87728"/>
    <w:rsid w:val="00E922BB"/>
    <w:rsid w:val="00E949C1"/>
    <w:rsid w:val="00EA63AE"/>
    <w:rsid w:val="00EC0B5F"/>
    <w:rsid w:val="00EC6B58"/>
    <w:rsid w:val="00ED49E3"/>
    <w:rsid w:val="00EF0CC6"/>
    <w:rsid w:val="00EF34FF"/>
    <w:rsid w:val="00F46C7E"/>
    <w:rsid w:val="00F52DD6"/>
    <w:rsid w:val="00F552B0"/>
    <w:rsid w:val="00F55F2D"/>
    <w:rsid w:val="00F56756"/>
    <w:rsid w:val="00F56E56"/>
    <w:rsid w:val="00F66281"/>
    <w:rsid w:val="00F71C40"/>
    <w:rsid w:val="00FA0AD2"/>
    <w:rsid w:val="00FA22A5"/>
    <w:rsid w:val="00FC02B2"/>
    <w:rsid w:val="00FC3201"/>
    <w:rsid w:val="00FD3651"/>
    <w:rsid w:val="00FD6D8E"/>
    <w:rsid w:val="00FE3C0F"/>
    <w:rsid w:val="00FE4AED"/>
    <w:rsid w:val="00FE5B8A"/>
    <w:rsid w:val="00FF13B3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0E6719"/>
  <w15:docId w15:val="{F540C908-0312-48AD-8024-DE36EF26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0B9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F0B93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73B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673B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3017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3017F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EF34FF"/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6574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574D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574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74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5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860</Words>
  <Characters>5940</Characters>
  <Application>Microsoft Office Word</Application>
  <DocSecurity>0</DocSecurity>
  <Lines>495</Lines>
  <Paragraphs>309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PROGRAM ZAJĘĆ Z ANALIZY INSTRUMENTALNEJ DLA STUDENTÓW II ROKU ANALITYKI MEDYCZNEJ</vt:lpstr>
    </vt:vector>
  </TitlesOfParts>
  <Company>PAM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PROGRAM ZAJĘĆ Z ANALIZY INSTRUMENTALNEJ DLA STUDENTÓW II ROKU ANALITYKI MEDYCZNEJ</dc:title>
  <dc:creator>Basia Dołęgowska</dc:creator>
  <cp:lastModifiedBy>Budkowska Marta</cp:lastModifiedBy>
  <cp:revision>26</cp:revision>
  <cp:lastPrinted>2019-09-10T11:12:00Z</cp:lastPrinted>
  <dcterms:created xsi:type="dcterms:W3CDTF">2019-09-10T11:13:00Z</dcterms:created>
  <dcterms:modified xsi:type="dcterms:W3CDTF">2025-09-30T08:19:00Z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3040e428-abfe-415d-9674-931a2c31d471</vt:lpwstr>
  </property>
</Properties>
</file>